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74" w:rsidRPr="00CD2728" w:rsidRDefault="00975E74" w:rsidP="00975E74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CD2728">
        <w:rPr>
          <w:rFonts w:cs="Times New Roman"/>
          <w:sz w:val="36"/>
          <w:szCs w:val="36"/>
        </w:rPr>
        <w:t>Spett.le Agenzia delle Entrate</w:t>
      </w:r>
    </w:p>
    <w:p w:rsidR="00975E74" w:rsidRPr="00CD2728" w:rsidRDefault="00975E74" w:rsidP="00975E74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CD2728">
        <w:rPr>
          <w:rFonts w:cs="Times New Roman"/>
          <w:sz w:val="36"/>
          <w:szCs w:val="36"/>
        </w:rPr>
        <w:t>Ufficio di  ….</w:t>
      </w:r>
    </w:p>
    <w:p w:rsidR="00975E74" w:rsidRPr="00CD2728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6"/>
          <w:szCs w:val="36"/>
        </w:rPr>
      </w:pPr>
      <w:r w:rsidRPr="00CD2728">
        <w:rPr>
          <w:rFonts w:cs="Times New Roman"/>
          <w:sz w:val="36"/>
          <w:szCs w:val="36"/>
        </w:rPr>
        <w:t>Via  ….</w:t>
      </w:r>
    </w:p>
    <w:p w:rsidR="00975E74" w:rsidRPr="00CD2728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6"/>
          <w:szCs w:val="36"/>
        </w:rPr>
      </w:pPr>
      <w:r w:rsidRPr="00CD2728">
        <w:rPr>
          <w:rFonts w:cs="Times New Roman"/>
          <w:sz w:val="36"/>
          <w:szCs w:val="36"/>
        </w:rPr>
        <w:t>CAP  CITTA’.</w:t>
      </w:r>
    </w:p>
    <w:p w:rsidR="00975E74" w:rsidRPr="00CD2728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I</w:t>
      </w:r>
      <w:r w:rsidRPr="00D82E71">
        <w:rPr>
          <w:rFonts w:cs="Times New Roman"/>
          <w:color w:val="000000"/>
          <w:sz w:val="32"/>
          <w:szCs w:val="32"/>
        </w:rPr>
        <w:t xml:space="preserve">STANZA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82E71">
        <w:rPr>
          <w:rFonts w:cs="Arial"/>
          <w:bCs/>
          <w:color w:val="000000"/>
          <w:sz w:val="32"/>
          <w:szCs w:val="32"/>
        </w:rPr>
        <w:t>DI</w:t>
      </w:r>
      <w:proofErr w:type="spellEnd"/>
      <w:r w:rsidRPr="00D82E71">
        <w:rPr>
          <w:rFonts w:cs="Arial"/>
          <w:bCs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RIMBORSO</w:t>
      </w: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32"/>
          <w:szCs w:val="32"/>
        </w:rPr>
      </w:pPr>
      <w:r w:rsidRPr="00D82E71">
        <w:rPr>
          <w:rFonts w:cs="Arial"/>
          <w:i/>
          <w:iCs/>
          <w:color w:val="000000"/>
          <w:sz w:val="32"/>
          <w:szCs w:val="32"/>
        </w:rPr>
        <w:t xml:space="preserve">(ex art. </w:t>
      </w:r>
      <w:r w:rsidRPr="00D82E71">
        <w:rPr>
          <w:rFonts w:cs="Times New Roman"/>
          <w:color w:val="000000"/>
          <w:sz w:val="32"/>
          <w:szCs w:val="32"/>
        </w:rPr>
        <w:t xml:space="preserve">38, </w:t>
      </w:r>
      <w:r w:rsidRPr="00D82E71">
        <w:rPr>
          <w:rFonts w:cs="Arial"/>
          <w:i/>
          <w:iCs/>
          <w:color w:val="000000"/>
          <w:sz w:val="32"/>
          <w:szCs w:val="32"/>
        </w:rPr>
        <w:t xml:space="preserve">comma </w:t>
      </w:r>
      <w:r w:rsidRPr="00D82E71">
        <w:rPr>
          <w:rFonts w:cs="Times New Roman"/>
          <w:color w:val="000000"/>
          <w:sz w:val="32"/>
          <w:szCs w:val="32"/>
        </w:rPr>
        <w:t xml:space="preserve">2, </w:t>
      </w:r>
      <w:r w:rsidRPr="00D82E71">
        <w:rPr>
          <w:rFonts w:cs="Times New Roman"/>
          <w:i/>
          <w:iCs/>
          <w:color w:val="000000"/>
          <w:sz w:val="32"/>
          <w:szCs w:val="32"/>
        </w:rPr>
        <w:t xml:space="preserve">D.P.R. </w:t>
      </w:r>
      <w:r w:rsidRPr="00D82E71">
        <w:rPr>
          <w:rFonts w:cs="Arial"/>
          <w:i/>
          <w:iCs/>
          <w:color w:val="000000"/>
          <w:sz w:val="32"/>
          <w:szCs w:val="32"/>
        </w:rPr>
        <w:t xml:space="preserve">n. </w:t>
      </w:r>
      <w:r w:rsidRPr="00D82E71">
        <w:rPr>
          <w:rFonts w:cs="Times New Roman"/>
          <w:i/>
          <w:iCs/>
          <w:color w:val="000000"/>
          <w:sz w:val="32"/>
          <w:szCs w:val="32"/>
        </w:rPr>
        <w:t>602/1973)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L'Istante</w:t>
      </w:r>
      <w:r>
        <w:rPr>
          <w:rFonts w:cs="Times New Roman"/>
          <w:i/>
          <w:iCs/>
          <w:color w:val="000000"/>
          <w:sz w:val="32"/>
          <w:szCs w:val="32"/>
        </w:rPr>
        <w:t xml:space="preserve">  </w:t>
      </w:r>
      <w:r w:rsidRPr="00D82E71">
        <w:rPr>
          <w:rFonts w:cs="Times New Roman"/>
          <w:i/>
          <w:iCs/>
          <w:color w:val="000000"/>
          <w:sz w:val="32"/>
          <w:szCs w:val="32"/>
        </w:rPr>
        <w:t>,</w:t>
      </w: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i/>
          <w:iCs/>
          <w:color w:val="000000"/>
          <w:sz w:val="32"/>
          <w:szCs w:val="32"/>
        </w:rPr>
        <w:t>nato</w:t>
      </w:r>
      <w:r w:rsidRPr="00D82E71">
        <w:rPr>
          <w:rFonts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32"/>
          <w:szCs w:val="32"/>
        </w:rPr>
        <w:t xml:space="preserve">a </w:t>
      </w:r>
      <w:r w:rsidR="00FC2E39"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32"/>
          <w:szCs w:val="32"/>
        </w:rPr>
        <w:t xml:space="preserve">…… </w:t>
      </w:r>
      <w:r w:rsidR="00FC2E39">
        <w:rPr>
          <w:rFonts w:cs="Times New Roman"/>
          <w:color w:val="000000"/>
          <w:sz w:val="32"/>
          <w:szCs w:val="32"/>
        </w:rPr>
        <w:t xml:space="preserve"> il  …  </w:t>
      </w:r>
      <w:r w:rsidRPr="00D82E71">
        <w:rPr>
          <w:rFonts w:cs="Times New Roman"/>
          <w:color w:val="000000"/>
          <w:sz w:val="32"/>
          <w:szCs w:val="32"/>
        </w:rPr>
        <w:t>, residente a</w:t>
      </w:r>
      <w:r>
        <w:rPr>
          <w:rFonts w:cs="Times New Roman"/>
          <w:color w:val="000000"/>
          <w:sz w:val="32"/>
          <w:szCs w:val="32"/>
        </w:rPr>
        <w:t xml:space="preserve"> ……… , via …. n.  </w:t>
      </w:r>
      <w:r w:rsidRPr="00D82E71">
        <w:rPr>
          <w:rFonts w:cs="Times New Roman"/>
          <w:color w:val="000000"/>
          <w:sz w:val="32"/>
          <w:szCs w:val="32"/>
        </w:rPr>
        <w:t xml:space="preserve">, codice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fiscale</w:t>
      </w:r>
      <w:r>
        <w:rPr>
          <w:rFonts w:cs="Times New Roman"/>
          <w:color w:val="000000"/>
          <w:sz w:val="32"/>
          <w:szCs w:val="32"/>
        </w:rPr>
        <w:t>………</w:t>
      </w:r>
      <w:proofErr w:type="spellEnd"/>
      <w:r>
        <w:rPr>
          <w:rFonts w:cs="Times New Roman"/>
          <w:color w:val="000000"/>
          <w:sz w:val="32"/>
          <w:szCs w:val="32"/>
        </w:rPr>
        <w:t>..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975E74" w:rsidRPr="00100E7C" w:rsidRDefault="00975E74" w:rsidP="00975E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1"/>
          <w:sz w:val="32"/>
          <w:szCs w:val="32"/>
        </w:rPr>
      </w:pPr>
      <w:r>
        <w:rPr>
          <w:sz w:val="32"/>
          <w:szCs w:val="32"/>
        </w:rPr>
        <w:t>PREMESSO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1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1"/>
          <w:sz w:val="32"/>
          <w:szCs w:val="32"/>
        </w:rPr>
        <w:t xml:space="preserve">• </w:t>
      </w:r>
      <w:r w:rsidRPr="00D82E71">
        <w:rPr>
          <w:rFonts w:cs="Times New Roman"/>
          <w:color w:val="000000"/>
          <w:sz w:val="32"/>
          <w:szCs w:val="32"/>
        </w:rPr>
        <w:t xml:space="preserve">che, </w:t>
      </w:r>
      <w:r>
        <w:rPr>
          <w:rFonts w:cs="Times New Roman"/>
          <w:color w:val="000000"/>
          <w:sz w:val="32"/>
          <w:szCs w:val="32"/>
        </w:rPr>
        <w:t>è stato iscritto</w:t>
      </w:r>
      <w:r w:rsidRPr="00D82E71"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32"/>
          <w:szCs w:val="32"/>
        </w:rPr>
        <w:t>,  dal</w:t>
      </w:r>
      <w:r w:rsidR="00B35AEA">
        <w:rPr>
          <w:rFonts w:cs="Times New Roman"/>
          <w:color w:val="000000"/>
          <w:sz w:val="32"/>
          <w:szCs w:val="32"/>
        </w:rPr>
        <w:t xml:space="preserve">  ….    </w:t>
      </w:r>
      <w:r>
        <w:rPr>
          <w:rFonts w:cs="Times New Roman"/>
          <w:color w:val="000000"/>
          <w:sz w:val="32"/>
          <w:szCs w:val="32"/>
        </w:rPr>
        <w:t xml:space="preserve">,  </w:t>
      </w:r>
      <w:r w:rsidRPr="00D82E71">
        <w:rPr>
          <w:rFonts w:cs="Times New Roman"/>
          <w:color w:val="000000"/>
          <w:sz w:val="32"/>
          <w:szCs w:val="32"/>
        </w:rPr>
        <w:t xml:space="preserve">al </w:t>
      </w:r>
      <w:r>
        <w:rPr>
          <w:rFonts w:cs="Times New Roman"/>
          <w:color w:val="000000"/>
          <w:sz w:val="32"/>
          <w:szCs w:val="32"/>
        </w:rPr>
        <w:t>“</w:t>
      </w:r>
      <w:r w:rsidRPr="00D82E71">
        <w:rPr>
          <w:rFonts w:cs="Times New Roman"/>
          <w:color w:val="000000"/>
          <w:sz w:val="32"/>
          <w:szCs w:val="32"/>
        </w:rPr>
        <w:t>Fondo Pensione per il Personale dell</w:t>
      </w:r>
      <w:r>
        <w:rPr>
          <w:rFonts w:cs="Times New Roman"/>
          <w:color w:val="000000"/>
          <w:sz w:val="32"/>
          <w:szCs w:val="32"/>
        </w:rPr>
        <w:t xml:space="preserve">a Banca Commerciale  Italiana”  </w:t>
      </w:r>
      <w:r w:rsidRPr="00D82E71"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i/>
          <w:iCs/>
          <w:color w:val="000000"/>
          <w:sz w:val="32"/>
          <w:szCs w:val="32"/>
        </w:rPr>
        <w:t xml:space="preserve">, </w:t>
      </w:r>
      <w:r w:rsidRPr="00D82E71">
        <w:rPr>
          <w:rFonts w:cs="Times New Roman"/>
          <w:color w:val="000000"/>
          <w:sz w:val="32"/>
          <w:szCs w:val="32"/>
        </w:rPr>
        <w:t>con la qualifica di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"Vecchio Iscritto", avendo aderito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alIa</w:t>
      </w:r>
      <w:proofErr w:type="spellEnd"/>
      <w:r w:rsidRPr="00D82E71">
        <w:rPr>
          <w:rFonts w:cs="Times New Roman"/>
          <w:color w:val="000000"/>
          <w:sz w:val="32"/>
          <w:szCs w:val="32"/>
        </w:rPr>
        <w:t xml:space="preserve"> previdenza complementare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in epoca antecedente all'entrata in vigore del D</w:t>
      </w:r>
      <w:r w:rsidRPr="00D82E71">
        <w:rPr>
          <w:rFonts w:cs="Times New Roman"/>
          <w:color w:val="000001"/>
          <w:sz w:val="32"/>
          <w:szCs w:val="32"/>
        </w:rPr>
        <w:t>.</w:t>
      </w:r>
      <w:r w:rsidRPr="00D82E71">
        <w:rPr>
          <w:rFonts w:cs="Times New Roman"/>
          <w:color w:val="000000"/>
          <w:sz w:val="32"/>
          <w:szCs w:val="32"/>
        </w:rPr>
        <w:t>Lgs. n.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124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del 1993;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 xml:space="preserve">• che, a seguito </w:t>
      </w:r>
      <w:r>
        <w:rPr>
          <w:rFonts w:cs="Times New Roman"/>
          <w:color w:val="000000"/>
          <w:sz w:val="32"/>
          <w:szCs w:val="32"/>
        </w:rPr>
        <w:t xml:space="preserve">della  fusione  per incorporazione  della  Banca  Commerciale Italiana  in  Banca  Intesa  BCI  </w:t>
      </w:r>
      <w:r w:rsidRPr="00100E7C">
        <w:rPr>
          <w:sz w:val="32"/>
          <w:szCs w:val="32"/>
        </w:rPr>
        <w:t xml:space="preserve">( successivamente denominatasi Banca Intesa Spa,  indi  Intesa </w:t>
      </w:r>
      <w:proofErr w:type="spellStart"/>
      <w:r w:rsidRPr="00100E7C">
        <w:rPr>
          <w:sz w:val="32"/>
          <w:szCs w:val="32"/>
        </w:rPr>
        <w:t>Sanpaolo</w:t>
      </w:r>
      <w:proofErr w:type="spellEnd"/>
      <w:r w:rsidRPr="00100E7C">
        <w:rPr>
          <w:sz w:val="32"/>
          <w:szCs w:val="32"/>
        </w:rPr>
        <w:t xml:space="preserve"> Spa )</w:t>
      </w:r>
      <w:r>
        <w:rPr>
          <w:rFonts w:cs="Times New Roman"/>
          <w:color w:val="000000"/>
          <w:sz w:val="32"/>
          <w:szCs w:val="32"/>
        </w:rPr>
        <w:t xml:space="preserve"> attuata  in data  1.5.2001,  la  propria  posizione  previdenziale è stata  volturata, senza  soluzione  di continuità, al </w:t>
      </w:r>
      <w:r w:rsidRPr="00D82E71">
        <w:rPr>
          <w:rFonts w:cs="Times New Roman"/>
          <w:color w:val="000000"/>
          <w:sz w:val="32"/>
          <w:szCs w:val="32"/>
        </w:rPr>
        <w:t>Fondo Pensione per il Personale delle Aziende del Gruppo Bancario Intesa</w:t>
      </w:r>
      <w:r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Sanpaolo</w:t>
      </w:r>
      <w:proofErr w:type="spellEnd"/>
      <w:r>
        <w:rPr>
          <w:rFonts w:cs="Times New Roman"/>
          <w:color w:val="000000"/>
          <w:sz w:val="32"/>
          <w:szCs w:val="32"/>
        </w:rPr>
        <w:t xml:space="preserve">  ( di seguito  ‘Fondo’) ; 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82E71">
        <w:rPr>
          <w:rFonts w:cs="Times New Roman"/>
          <w:color w:val="000000"/>
          <w:sz w:val="32"/>
          <w:szCs w:val="32"/>
        </w:rPr>
        <w:t>•</w:t>
      </w:r>
      <w:r>
        <w:rPr>
          <w:rFonts w:cs="Times New Roman"/>
          <w:color w:val="000000"/>
          <w:sz w:val="32"/>
          <w:szCs w:val="32"/>
        </w:rPr>
        <w:t xml:space="preserve"> che  il  sottoscritto, con  la  cessazione  del  rapporto di  lavoro con Banca  Carige (ove era  stato  trasferito , dal </w:t>
      </w:r>
      <w:r w:rsidR="00FC2E39">
        <w:rPr>
          <w:rFonts w:cs="Times New Roman"/>
          <w:color w:val="000000"/>
          <w:sz w:val="32"/>
          <w:szCs w:val="32"/>
        </w:rPr>
        <w:t xml:space="preserve">…..  </w:t>
      </w:r>
      <w:r>
        <w:rPr>
          <w:rFonts w:cs="Times New Roman"/>
          <w:color w:val="000000"/>
          <w:sz w:val="32"/>
          <w:szCs w:val="32"/>
        </w:rPr>
        <w:t xml:space="preserve">,   in  forza  di  programma  di  cessione  di  sportelli  attuata  da Banca  Intesa </w:t>
      </w:r>
      <w:proofErr w:type="spellStart"/>
      <w:r>
        <w:rPr>
          <w:rFonts w:cs="Times New Roman"/>
          <w:color w:val="000000"/>
          <w:sz w:val="32"/>
          <w:szCs w:val="32"/>
        </w:rPr>
        <w:t>Sanpaolo</w:t>
      </w:r>
      <w:proofErr w:type="spellEnd"/>
      <w:r>
        <w:rPr>
          <w:rFonts w:cs="Times New Roman"/>
          <w:color w:val="000000"/>
          <w:sz w:val="32"/>
          <w:szCs w:val="32"/>
        </w:rPr>
        <w:t xml:space="preserve">)  , avvenuta  il </w:t>
      </w:r>
      <w:r w:rsidR="00FC2E39">
        <w:rPr>
          <w:rFonts w:cs="Times New Roman"/>
          <w:color w:val="000000"/>
          <w:sz w:val="32"/>
          <w:szCs w:val="32"/>
        </w:rPr>
        <w:t xml:space="preserve">…..  </w:t>
      </w:r>
      <w:r>
        <w:rPr>
          <w:rFonts w:cs="Times New Roman"/>
          <w:color w:val="000000"/>
          <w:sz w:val="32"/>
          <w:szCs w:val="32"/>
        </w:rPr>
        <w:t xml:space="preserve"> ,</w:t>
      </w:r>
      <w:r w:rsidRPr="00AC53FE">
        <w:rPr>
          <w:sz w:val="28"/>
          <w:szCs w:val="28"/>
        </w:rPr>
        <w:t xml:space="preserve"> </w:t>
      </w:r>
      <w:r w:rsidRPr="00AC53FE">
        <w:rPr>
          <w:sz w:val="32"/>
          <w:szCs w:val="32"/>
        </w:rPr>
        <w:t xml:space="preserve"> in applicazione della facoltà di scel</w:t>
      </w:r>
      <w:r>
        <w:rPr>
          <w:sz w:val="32"/>
          <w:szCs w:val="32"/>
        </w:rPr>
        <w:t>ta riconosciutagli quale  “Vecchio I</w:t>
      </w:r>
      <w:r w:rsidRPr="00AC53FE">
        <w:rPr>
          <w:sz w:val="32"/>
          <w:szCs w:val="32"/>
        </w:rPr>
        <w:t xml:space="preserve">scritto” ha richiesto  </w:t>
      </w:r>
      <w:r>
        <w:rPr>
          <w:sz w:val="32"/>
          <w:szCs w:val="32"/>
        </w:rPr>
        <w:t xml:space="preserve">al Fondo </w:t>
      </w:r>
      <w:r w:rsidRPr="00AC53FE">
        <w:rPr>
          <w:sz w:val="32"/>
          <w:szCs w:val="32"/>
        </w:rPr>
        <w:t xml:space="preserve">la liquidazione </w:t>
      </w:r>
      <w:r w:rsidRPr="00AC53FE">
        <w:rPr>
          <w:color w:val="000000"/>
          <w:sz w:val="32"/>
          <w:szCs w:val="32"/>
        </w:rPr>
        <w:t>delle</w:t>
      </w:r>
      <w:r w:rsidRPr="00AC53FE">
        <w:rPr>
          <w:sz w:val="32"/>
          <w:szCs w:val="32"/>
        </w:rPr>
        <w:t xml:space="preserve"> competenze maturate a proprio favore sulla posizione </w:t>
      </w:r>
      <w:r>
        <w:rPr>
          <w:sz w:val="32"/>
          <w:szCs w:val="32"/>
        </w:rPr>
        <w:t xml:space="preserve">previdenziale </w:t>
      </w:r>
      <w:r w:rsidRPr="00AC53FE">
        <w:rPr>
          <w:sz w:val="32"/>
          <w:szCs w:val="32"/>
        </w:rPr>
        <w:t>di pertinenza</w:t>
      </w:r>
      <w:r w:rsidRPr="004064CE">
        <w:rPr>
          <w:sz w:val="28"/>
          <w:szCs w:val="28"/>
        </w:rPr>
        <w:t xml:space="preserve">   </w:t>
      </w:r>
      <w:r>
        <w:rPr>
          <w:sz w:val="28"/>
          <w:szCs w:val="28"/>
        </w:rPr>
        <w:t>;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•</w:t>
      </w:r>
      <w:r>
        <w:rPr>
          <w:rFonts w:cs="Times New Roman"/>
          <w:color w:val="000000"/>
          <w:sz w:val="32"/>
          <w:szCs w:val="32"/>
        </w:rPr>
        <w:t xml:space="preserve"> che il  Fondo per il  titolo di cui sopra  ha  provveduto ad  erogargli    l’ importo netto  di  €  …….    come  da  allegato  prospetto di  liquidazione  - </w:t>
      </w:r>
      <w:r w:rsidRPr="00CD2728">
        <w:rPr>
          <w:rFonts w:cs="Times New Roman"/>
          <w:b/>
          <w:color w:val="000000"/>
          <w:sz w:val="32"/>
          <w:szCs w:val="32"/>
        </w:rPr>
        <w:lastRenderedPageBreak/>
        <w:t>cfr. doc.  1</w:t>
      </w:r>
      <w:r>
        <w:rPr>
          <w:rFonts w:cs="Times New Roman"/>
          <w:color w:val="000000"/>
          <w:sz w:val="32"/>
          <w:szCs w:val="32"/>
        </w:rPr>
        <w:t xml:space="preserve">-  con  accredito  registrato  in data  ….   sul   proprio conto  corrente  presso  ….   - </w:t>
      </w:r>
      <w:r w:rsidRPr="00CD2728">
        <w:rPr>
          <w:rFonts w:cs="Times New Roman"/>
          <w:b/>
          <w:color w:val="000000"/>
          <w:sz w:val="32"/>
          <w:szCs w:val="32"/>
        </w:rPr>
        <w:t>cfr. doc. 2-</w:t>
      </w:r>
      <w:r>
        <w:rPr>
          <w:rFonts w:cs="Times New Roman"/>
          <w:color w:val="000000"/>
          <w:sz w:val="32"/>
          <w:szCs w:val="32"/>
        </w:rPr>
        <w:t xml:space="preserve"> ; 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 xml:space="preserve">• che, trattandosi di "Vecchio Iscritto", </w:t>
      </w:r>
      <w:r>
        <w:rPr>
          <w:rFonts w:cs="Times New Roman"/>
          <w:color w:val="000000"/>
          <w:sz w:val="32"/>
          <w:szCs w:val="32"/>
        </w:rPr>
        <w:t xml:space="preserve">il </w:t>
      </w:r>
      <w:r w:rsidRPr="00D82E71">
        <w:rPr>
          <w:rFonts w:cs="Times New Roman"/>
          <w:color w:val="000000"/>
          <w:sz w:val="32"/>
          <w:szCs w:val="32"/>
        </w:rPr>
        <w:t xml:space="preserve"> montante </w:t>
      </w:r>
      <w:r>
        <w:rPr>
          <w:rFonts w:cs="Times New Roman"/>
          <w:color w:val="000000"/>
          <w:sz w:val="32"/>
          <w:szCs w:val="32"/>
        </w:rPr>
        <w:t xml:space="preserve"> imponibile maturato </w:t>
      </w:r>
      <w:r w:rsidRPr="00D82E71">
        <w:rPr>
          <w:rFonts w:cs="Times New Roman"/>
          <w:color w:val="000000"/>
          <w:sz w:val="32"/>
          <w:szCs w:val="32"/>
        </w:rPr>
        <w:t xml:space="preserve"> fino al 2000,</w:t>
      </w:r>
      <w:r>
        <w:rPr>
          <w:rFonts w:cs="Times New Roman"/>
          <w:color w:val="000000"/>
          <w:sz w:val="32"/>
          <w:szCs w:val="32"/>
        </w:rPr>
        <w:t xml:space="preserve"> è</w:t>
      </w:r>
      <w:r w:rsidRPr="00D82E71">
        <w:rPr>
          <w:rFonts w:cs="Times New Roman"/>
          <w:color w:val="000000"/>
          <w:sz w:val="32"/>
          <w:szCs w:val="32"/>
        </w:rPr>
        <w:t xml:space="preserve"> stato tassato ai fini IRPEF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con l'aliquota del TFR</w:t>
      </w:r>
      <w:r>
        <w:rPr>
          <w:rFonts w:cs="Times New Roman"/>
          <w:color w:val="000000"/>
          <w:sz w:val="32"/>
          <w:szCs w:val="32"/>
        </w:rPr>
        <w:t xml:space="preserve"> del …   </w:t>
      </w:r>
      <w:r w:rsidRPr="00D82E71">
        <w:rPr>
          <w:rFonts w:cs="Times New Roman"/>
          <w:color w:val="000000"/>
          <w:sz w:val="32"/>
          <w:szCs w:val="32"/>
        </w:rPr>
        <w:t>%,</w:t>
      </w:r>
      <w:r>
        <w:rPr>
          <w:rFonts w:cs="Times New Roman"/>
          <w:color w:val="000000"/>
          <w:sz w:val="32"/>
          <w:szCs w:val="32"/>
        </w:rPr>
        <w:t xml:space="preserve">  </w:t>
      </w:r>
      <w:r w:rsidRPr="00D82E71">
        <w:rPr>
          <w:rFonts w:cs="Times New Roman"/>
          <w:color w:val="000000"/>
          <w:sz w:val="32"/>
          <w:szCs w:val="32"/>
        </w:rPr>
        <w:t>secondo la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disciplina vigente per tale categoria di iscritt</w:t>
      </w:r>
      <w:r>
        <w:rPr>
          <w:rFonts w:cs="Times New Roman"/>
          <w:color w:val="000000"/>
          <w:sz w:val="32"/>
          <w:szCs w:val="32"/>
        </w:rPr>
        <w:t xml:space="preserve">i   - </w:t>
      </w:r>
      <w:r w:rsidRPr="00CD2728">
        <w:rPr>
          <w:rFonts w:cs="Times New Roman"/>
          <w:b/>
          <w:color w:val="000000"/>
          <w:sz w:val="32"/>
          <w:szCs w:val="32"/>
        </w:rPr>
        <w:t>cfr. citato  doc. 1</w:t>
      </w:r>
      <w:r>
        <w:rPr>
          <w:rFonts w:cs="Times New Roman"/>
          <w:color w:val="000000"/>
          <w:sz w:val="32"/>
          <w:szCs w:val="32"/>
        </w:rPr>
        <w:t>-  (in relazione  alla  tassazione  di  tale  montante  l’istante ha  presentato a Codesta Spettabile Agenzia , in data  …, altra   istanza per il  rimborso di eccedenza  di fiscalità  derivante  dalla  mancata  deduzione  dei  contributi  versati  al  “</w:t>
      </w:r>
      <w:r w:rsidRPr="00D82E71">
        <w:rPr>
          <w:rFonts w:cs="Times New Roman"/>
          <w:color w:val="000000"/>
          <w:sz w:val="32"/>
          <w:szCs w:val="32"/>
        </w:rPr>
        <w:t>Fondo Pensione per il Personale dell</w:t>
      </w:r>
      <w:r>
        <w:rPr>
          <w:rFonts w:cs="Times New Roman"/>
          <w:color w:val="000000"/>
          <w:sz w:val="32"/>
          <w:szCs w:val="32"/>
        </w:rPr>
        <w:t xml:space="preserve">a Banca Commerciale  Italiana” sino al 31.12.1994  nel  limite  del 4% della  contribuzione  annua ) </w:t>
      </w:r>
      <w:r w:rsidRPr="00D82E71">
        <w:rPr>
          <w:rFonts w:cs="Times New Roman"/>
          <w:color w:val="000000"/>
          <w:sz w:val="32"/>
          <w:szCs w:val="32"/>
        </w:rPr>
        <w:t>;</w:t>
      </w:r>
      <w:r>
        <w:rPr>
          <w:rFonts w:cs="Times New Roman"/>
          <w:color w:val="000000"/>
          <w:sz w:val="32"/>
          <w:szCs w:val="32"/>
        </w:rPr>
        <w:t xml:space="preserve"> 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• che, tuttavia, in tema di fondi previdenziali integrativi</w:t>
      </w:r>
      <w:r w:rsidRPr="00D82E71">
        <w:rPr>
          <w:rFonts w:cs="Times New Roman"/>
          <w:color w:val="000001"/>
          <w:sz w:val="32"/>
          <w:szCs w:val="32"/>
        </w:rPr>
        <w:t xml:space="preserve">, </w:t>
      </w:r>
      <w:r>
        <w:rPr>
          <w:rFonts w:cs="Times New Roman"/>
          <w:color w:val="000000"/>
          <w:sz w:val="32"/>
          <w:szCs w:val="32"/>
        </w:rPr>
        <w:t>è</w:t>
      </w:r>
      <w:r w:rsidRPr="00D82E71">
        <w:rPr>
          <w:rFonts w:cs="Times New Roman"/>
          <w:color w:val="000000"/>
          <w:sz w:val="32"/>
          <w:szCs w:val="32"/>
        </w:rPr>
        <w:t xml:space="preserve"> intervenuta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recentemente la Corte di Cassazione a Sezioni Unite con la sentenza n</w:t>
      </w:r>
      <w:r w:rsidRPr="00D82E71">
        <w:rPr>
          <w:rFonts w:cs="Times New Roman"/>
          <w:color w:val="000001"/>
          <w:sz w:val="32"/>
          <w:szCs w:val="32"/>
        </w:rPr>
        <w:t xml:space="preserve">. </w:t>
      </w:r>
      <w:r w:rsidRPr="00D82E71">
        <w:rPr>
          <w:rFonts w:cs="Times New Roman"/>
          <w:color w:val="000000"/>
          <w:sz w:val="32"/>
          <w:szCs w:val="32"/>
        </w:rPr>
        <w:t>13642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del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24 maggio 2011, dep. il 22 giugno 2011, che ha disposto che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Ie</w:t>
      </w:r>
      <w:proofErr w:type="spellEnd"/>
      <w:r w:rsidRPr="00D82E71">
        <w:rPr>
          <w:rFonts w:cs="Times New Roman"/>
          <w:color w:val="000000"/>
          <w:sz w:val="32"/>
          <w:szCs w:val="32"/>
        </w:rPr>
        <w:t xml:space="preserve"> prestazioni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ero</w:t>
      </w:r>
      <w:r>
        <w:rPr>
          <w:rFonts w:cs="Times New Roman"/>
          <w:color w:val="000000"/>
          <w:sz w:val="32"/>
          <w:szCs w:val="32"/>
        </w:rPr>
        <w:t>gate in forma di capitale ai “Vecchi I</w:t>
      </w:r>
      <w:r w:rsidRPr="00D82E71">
        <w:rPr>
          <w:rFonts w:cs="Times New Roman"/>
          <w:color w:val="000000"/>
          <w:sz w:val="32"/>
          <w:szCs w:val="32"/>
        </w:rPr>
        <w:t>scritti</w:t>
      </w:r>
      <w:r>
        <w:rPr>
          <w:rFonts w:cs="Times New Roman"/>
          <w:color w:val="000000"/>
          <w:sz w:val="32"/>
          <w:szCs w:val="32"/>
        </w:rPr>
        <w:t>”</w:t>
      </w:r>
      <w:r w:rsidRPr="00D82E71">
        <w:rPr>
          <w:rFonts w:cs="Times New Roman"/>
          <w:color w:val="000000"/>
          <w:sz w:val="32"/>
          <w:szCs w:val="32"/>
        </w:rPr>
        <w:t xml:space="preserve"> a Fondi di previdenza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complementare aziendale a capitalizzazione di v</w:t>
      </w:r>
      <w:r w:rsidRPr="00D82E71">
        <w:rPr>
          <w:rFonts w:cs="Times New Roman"/>
          <w:color w:val="000001"/>
          <w:sz w:val="32"/>
          <w:szCs w:val="32"/>
        </w:rPr>
        <w:t>e</w:t>
      </w:r>
      <w:r w:rsidRPr="00D82E71">
        <w:rPr>
          <w:rFonts w:cs="Times New Roman"/>
          <w:color w:val="000000"/>
          <w:sz w:val="32"/>
          <w:szCs w:val="32"/>
        </w:rPr>
        <w:t>rsamenti e a causa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previdenziale prevalente siano assoggettate, pe</w:t>
      </w:r>
      <w:r w:rsidRPr="00D82E71">
        <w:rPr>
          <w:rFonts w:cs="Times New Roman"/>
          <w:color w:val="000001"/>
          <w:sz w:val="32"/>
          <w:szCs w:val="32"/>
        </w:rPr>
        <w:t xml:space="preserve">r </w:t>
      </w:r>
      <w:r w:rsidRPr="00D82E71">
        <w:rPr>
          <w:rFonts w:cs="Times New Roman"/>
          <w:color w:val="000000"/>
          <w:sz w:val="32"/>
          <w:szCs w:val="32"/>
        </w:rPr>
        <w:t>gli importi maturati fino al 31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dicembre 2000, al regime di tassazione separata di cui all'art. 17 del TUIR solo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per quanta riguarda la "sorte capitale" corrispondente all'attribuzione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patrimoniale conseguente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alIa</w:t>
      </w:r>
      <w:proofErr w:type="spellEnd"/>
      <w:r w:rsidRPr="00D82E71">
        <w:rPr>
          <w:rFonts w:cs="Times New Roman"/>
          <w:color w:val="000000"/>
          <w:sz w:val="32"/>
          <w:szCs w:val="32"/>
        </w:rPr>
        <w:t xml:space="preserve"> cessazione del rapporto di lavoro, mentre sulle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somme provenienti dalla liquidazione del c.d. "rendimento finanziario" si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applica la ritenuta del 12,50%, prevista dall'art. 6 delIa Legge n. 482/1985</w:t>
      </w:r>
      <w:r>
        <w:rPr>
          <w:rFonts w:cs="Times New Roman"/>
          <w:color w:val="000000"/>
          <w:sz w:val="32"/>
          <w:szCs w:val="32"/>
        </w:rPr>
        <w:t xml:space="preserve">  - </w:t>
      </w:r>
      <w:r w:rsidRPr="00CD2728">
        <w:rPr>
          <w:rFonts w:cs="Times New Roman"/>
          <w:b/>
          <w:color w:val="000000"/>
          <w:sz w:val="32"/>
          <w:szCs w:val="32"/>
        </w:rPr>
        <w:t>cfr. doc.3</w:t>
      </w:r>
      <w:r>
        <w:rPr>
          <w:rFonts w:cs="Times New Roman"/>
          <w:color w:val="000000"/>
          <w:sz w:val="32"/>
          <w:szCs w:val="32"/>
        </w:rPr>
        <w:t xml:space="preserve"> - </w:t>
      </w:r>
      <w:r w:rsidRPr="00D82E71">
        <w:rPr>
          <w:rFonts w:cs="Times New Roman"/>
          <w:color w:val="000000"/>
          <w:sz w:val="32"/>
          <w:szCs w:val="32"/>
        </w:rPr>
        <w:t>;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CONSIDERATO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• che, il trattamento tributario dei rendimenti finanziari riferibili al maturato ante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2000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indicato dalla Suprema Corte </w:t>
      </w:r>
      <w:r>
        <w:rPr>
          <w:rFonts w:cs="Times New Roman"/>
          <w:color w:val="000000"/>
          <w:sz w:val="32"/>
          <w:szCs w:val="32"/>
        </w:rPr>
        <w:t>è</w:t>
      </w:r>
      <w:r w:rsidRPr="00D82E71">
        <w:rPr>
          <w:rFonts w:cs="Times New Roman"/>
          <w:color w:val="000000"/>
          <w:sz w:val="32"/>
          <w:szCs w:val="32"/>
        </w:rPr>
        <w:t xml:space="preserve"> certamente pi</w:t>
      </w:r>
      <w:r>
        <w:rPr>
          <w:rFonts w:cs="Times New Roman"/>
          <w:color w:val="000000"/>
          <w:sz w:val="32"/>
          <w:szCs w:val="32"/>
        </w:rPr>
        <w:t>ù</w:t>
      </w:r>
      <w:r w:rsidRPr="00D82E71">
        <w:rPr>
          <w:rFonts w:cs="Times New Roman"/>
          <w:color w:val="000000"/>
          <w:sz w:val="32"/>
          <w:szCs w:val="32"/>
        </w:rPr>
        <w:t xml:space="preserve"> favorevole in quant</w:t>
      </w:r>
      <w:r>
        <w:rPr>
          <w:rFonts w:cs="Times New Roman"/>
          <w:color w:val="000000"/>
          <w:sz w:val="32"/>
          <w:szCs w:val="32"/>
        </w:rPr>
        <w:t>o</w:t>
      </w:r>
      <w:r w:rsidRPr="00D82E71">
        <w:rPr>
          <w:rFonts w:cs="Times New Roman"/>
          <w:color w:val="000000"/>
          <w:sz w:val="32"/>
          <w:szCs w:val="32"/>
        </w:rPr>
        <w:t xml:space="preserve"> essi avrebbero dovuto essere assoggettati </w:t>
      </w:r>
      <w:proofErr w:type="spellStart"/>
      <w:r w:rsidRPr="00D82E71">
        <w:rPr>
          <w:rFonts w:cs="Times New Roman"/>
          <w:color w:val="000000"/>
          <w:sz w:val="32"/>
          <w:szCs w:val="32"/>
        </w:rPr>
        <w:t>alIa</w:t>
      </w:r>
      <w:proofErr w:type="spellEnd"/>
      <w:r w:rsidRPr="00D82E71">
        <w:rPr>
          <w:rFonts w:cs="Times New Roman"/>
          <w:color w:val="000000"/>
          <w:sz w:val="32"/>
          <w:szCs w:val="32"/>
        </w:rPr>
        <w:t xml:space="preserve"> minore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aliquota del 12,50% in luogo di quella del TFR, applicata su un'unica base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imponibile costituita sia dalla sorte capitale </w:t>
      </w:r>
      <w:r>
        <w:rPr>
          <w:rFonts w:cs="Times New Roman"/>
          <w:color w:val="000000"/>
          <w:sz w:val="32"/>
          <w:szCs w:val="32"/>
        </w:rPr>
        <w:t xml:space="preserve">sia </w:t>
      </w:r>
      <w:r w:rsidRPr="00D82E71">
        <w:rPr>
          <w:rFonts w:cs="Times New Roman"/>
          <w:color w:val="000000"/>
          <w:sz w:val="32"/>
          <w:szCs w:val="32"/>
        </w:rPr>
        <w:t xml:space="preserve"> dai rendimenti finanziari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maturati fino al 2000;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lastRenderedPageBreak/>
        <w:t>• che</w:t>
      </w:r>
      <w:r>
        <w:rPr>
          <w:rFonts w:cs="Times New Roman"/>
          <w:color w:val="000000"/>
          <w:sz w:val="32"/>
          <w:szCs w:val="32"/>
        </w:rPr>
        <w:t xml:space="preserve"> i rendimenti  maturati sino al 31.12.2000  sulla  propria  posizione  previdenziale , allora in essere presso il “</w:t>
      </w:r>
      <w:r w:rsidRPr="00D82E71">
        <w:rPr>
          <w:rFonts w:cs="Times New Roman"/>
          <w:color w:val="000000"/>
          <w:sz w:val="32"/>
          <w:szCs w:val="32"/>
        </w:rPr>
        <w:t>Fondo Pensione per il Personale dell</w:t>
      </w:r>
      <w:r>
        <w:rPr>
          <w:rFonts w:cs="Times New Roman"/>
          <w:color w:val="000000"/>
          <w:sz w:val="32"/>
          <w:szCs w:val="32"/>
        </w:rPr>
        <w:t xml:space="preserve">a Banca Commerciale  Italiana” , e  da  assoggettare , secondo il trattamento tributario </w:t>
      </w:r>
      <w:r w:rsidRPr="00D82E71">
        <w:rPr>
          <w:rFonts w:cs="Times New Roman"/>
          <w:color w:val="000000"/>
          <w:sz w:val="32"/>
          <w:szCs w:val="32"/>
        </w:rPr>
        <w:t>indicato dalla Suprema Corte</w:t>
      </w:r>
      <w:r>
        <w:rPr>
          <w:rFonts w:cs="Times New Roman"/>
          <w:color w:val="000000"/>
          <w:sz w:val="32"/>
          <w:szCs w:val="32"/>
        </w:rPr>
        <w:t>, alla  aliquota del  12,50%  ammontano  ad  €  ….  come  da  attestazione  rilasciata, ai fini  della  presente istanza,   dallo stesso  “</w:t>
      </w:r>
      <w:r w:rsidRPr="00D82E71">
        <w:rPr>
          <w:rFonts w:cs="Times New Roman"/>
          <w:color w:val="000000"/>
          <w:sz w:val="32"/>
          <w:szCs w:val="32"/>
        </w:rPr>
        <w:t>Fondo Pensione per il Personale dell</w:t>
      </w:r>
      <w:r>
        <w:rPr>
          <w:rFonts w:cs="Times New Roman"/>
          <w:color w:val="000000"/>
          <w:sz w:val="32"/>
          <w:szCs w:val="32"/>
        </w:rPr>
        <w:t xml:space="preserve">a Banca Commerciale  Italiana” - </w:t>
      </w:r>
      <w:r w:rsidRPr="00CD2728">
        <w:rPr>
          <w:rFonts w:cs="Times New Roman"/>
          <w:b/>
          <w:color w:val="000000"/>
          <w:sz w:val="32"/>
          <w:szCs w:val="32"/>
        </w:rPr>
        <w:t>cfr. doc. 4</w:t>
      </w:r>
      <w:r>
        <w:rPr>
          <w:rFonts w:cs="Times New Roman"/>
          <w:color w:val="000000"/>
          <w:sz w:val="32"/>
          <w:szCs w:val="32"/>
        </w:rPr>
        <w:t>- ;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 xml:space="preserve">• </w:t>
      </w:r>
      <w:r>
        <w:rPr>
          <w:rFonts w:cs="Times New Roman"/>
          <w:color w:val="000000"/>
          <w:sz w:val="32"/>
          <w:szCs w:val="32"/>
        </w:rPr>
        <w:t xml:space="preserve">che  tale  ammontare ,  ricompreso  nell’ importo di  € ….   liquidato dal  Fondo   - </w:t>
      </w:r>
      <w:r w:rsidRPr="00CD2728">
        <w:rPr>
          <w:rFonts w:cs="Times New Roman"/>
          <w:b/>
          <w:color w:val="000000"/>
          <w:sz w:val="32"/>
          <w:szCs w:val="32"/>
        </w:rPr>
        <w:t>cfr. citato doc. 1</w:t>
      </w:r>
      <w:r>
        <w:rPr>
          <w:rFonts w:cs="Times New Roman"/>
          <w:color w:val="000000"/>
          <w:sz w:val="32"/>
          <w:szCs w:val="32"/>
        </w:rPr>
        <w:t xml:space="preserve">- ,  è stato  assoggettato    all’  aliquota  del  …%   ;    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• che, pertanto, la differenza tra I</w:t>
      </w:r>
      <w:r>
        <w:rPr>
          <w:rFonts w:cs="Times New Roman"/>
          <w:color w:val="000000"/>
          <w:sz w:val="32"/>
          <w:szCs w:val="32"/>
        </w:rPr>
        <w:t>a</w:t>
      </w:r>
      <w:r w:rsidRPr="00D82E71">
        <w:rPr>
          <w:rFonts w:cs="Times New Roman"/>
          <w:color w:val="000000"/>
          <w:sz w:val="32"/>
          <w:szCs w:val="32"/>
        </w:rPr>
        <w:t xml:space="preserve"> ritenut</w:t>
      </w:r>
      <w:r>
        <w:rPr>
          <w:rFonts w:cs="Times New Roman"/>
          <w:color w:val="000000"/>
          <w:sz w:val="32"/>
          <w:szCs w:val="32"/>
        </w:rPr>
        <w:t>a</w:t>
      </w:r>
      <w:r w:rsidRPr="00D82E71">
        <w:rPr>
          <w:rFonts w:cs="Times New Roman"/>
          <w:color w:val="000000"/>
          <w:sz w:val="32"/>
          <w:szCs w:val="32"/>
        </w:rPr>
        <w:t xml:space="preserve"> effettuat</w:t>
      </w:r>
      <w:r>
        <w:rPr>
          <w:rFonts w:cs="Times New Roman"/>
          <w:color w:val="000000"/>
          <w:sz w:val="32"/>
          <w:szCs w:val="32"/>
        </w:rPr>
        <w:t>a</w:t>
      </w:r>
      <w:r w:rsidRPr="00D82E71">
        <w:rPr>
          <w:rFonts w:cs="Times New Roman"/>
          <w:color w:val="000000"/>
          <w:sz w:val="32"/>
          <w:szCs w:val="32"/>
        </w:rPr>
        <w:t xml:space="preserve"> in sede di erogazione delIa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prestazione e </w:t>
      </w:r>
      <w:r>
        <w:rPr>
          <w:rFonts w:cs="Times New Roman"/>
          <w:color w:val="000000"/>
          <w:sz w:val="32"/>
          <w:szCs w:val="32"/>
        </w:rPr>
        <w:t xml:space="preserve">quella  che  avrebbe  dovuto essere applicata </w:t>
      </w:r>
      <w:r w:rsidRPr="00D82E71">
        <w:rPr>
          <w:rFonts w:cs="Times New Roman"/>
          <w:color w:val="000000"/>
          <w:sz w:val="32"/>
          <w:szCs w:val="32"/>
        </w:rPr>
        <w:t xml:space="preserve"> per effetto del criterio indicato nella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richiamata sentenza delle Sezioni Unite, pari ad </w:t>
      </w:r>
      <w:r>
        <w:rPr>
          <w:rFonts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bCs/>
          <w:color w:val="000000"/>
          <w:sz w:val="32"/>
          <w:szCs w:val="32"/>
        </w:rPr>
        <w:t>€</w:t>
      </w:r>
      <w:r>
        <w:rPr>
          <w:rFonts w:cs="Times New Roman"/>
          <w:color w:val="000000"/>
          <w:sz w:val="32"/>
          <w:szCs w:val="32"/>
        </w:rPr>
        <w:t>…</w:t>
      </w:r>
      <w:proofErr w:type="spellEnd"/>
      <w:r>
        <w:rPr>
          <w:rFonts w:cs="Times New Roman"/>
          <w:color w:val="000000"/>
          <w:sz w:val="32"/>
          <w:szCs w:val="32"/>
        </w:rPr>
        <w:t xml:space="preserve">.   (Euro  …..  ) </w:t>
      </w:r>
      <w:r w:rsidRPr="00D82E71">
        <w:rPr>
          <w:rFonts w:cs="Times New Roman"/>
          <w:color w:val="000000"/>
          <w:sz w:val="32"/>
          <w:szCs w:val="32"/>
        </w:rPr>
        <w:t xml:space="preserve">, </w:t>
      </w:r>
      <w:r>
        <w:rPr>
          <w:rFonts w:cs="Times New Roman"/>
          <w:color w:val="000000"/>
          <w:sz w:val="32"/>
          <w:szCs w:val="32"/>
        </w:rPr>
        <w:t xml:space="preserve">  </w:t>
      </w:r>
      <w:r w:rsidRPr="00D82E71">
        <w:rPr>
          <w:rFonts w:cs="Times New Roman"/>
          <w:color w:val="000000"/>
          <w:sz w:val="32"/>
          <w:szCs w:val="32"/>
        </w:rPr>
        <w:t>costituisce un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>credito di imposta che deve essere rimborsato.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Tutto quanto  sopra  premesso e considerato.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L’ istante 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CHIEDE</w:t>
      </w:r>
    </w:p>
    <w:p w:rsidR="00975E74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975E74" w:rsidRPr="00D82E71" w:rsidRDefault="00975E74" w:rsidP="00975E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ai sensi dell'art. 38, comma 2, del D.P</w:t>
      </w:r>
      <w:r w:rsidRPr="00D82E71">
        <w:rPr>
          <w:rFonts w:cs="Times New Roman"/>
          <w:color w:val="000001"/>
          <w:sz w:val="32"/>
          <w:szCs w:val="32"/>
        </w:rPr>
        <w:t>.</w:t>
      </w:r>
      <w:r w:rsidRPr="00D82E71">
        <w:rPr>
          <w:rFonts w:cs="Times New Roman"/>
          <w:color w:val="000000"/>
          <w:sz w:val="32"/>
          <w:szCs w:val="32"/>
        </w:rPr>
        <w:t>R. n. 602/1973,che venga disposto il rimborso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delIa maggiore IRPEF versata, pari ad </w:t>
      </w:r>
      <w:r w:rsidRPr="00D82E71">
        <w:rPr>
          <w:rFonts w:cs="Times New Roman"/>
          <w:b/>
          <w:bCs/>
          <w:color w:val="000000"/>
          <w:sz w:val="32"/>
          <w:szCs w:val="32"/>
        </w:rPr>
        <w:t xml:space="preserve">euro </w:t>
      </w:r>
      <w:r>
        <w:rPr>
          <w:rFonts w:cs="Times New Roman"/>
          <w:color w:val="000000"/>
          <w:sz w:val="32"/>
          <w:szCs w:val="32"/>
        </w:rPr>
        <w:t xml:space="preserve">….  </w:t>
      </w:r>
      <w:r w:rsidRPr="00D82E71">
        <w:rPr>
          <w:rFonts w:cs="Times New Roman"/>
          <w:color w:val="000000"/>
          <w:sz w:val="32"/>
          <w:szCs w:val="32"/>
        </w:rPr>
        <w:t>,oltre agl</w:t>
      </w:r>
      <w:r w:rsidRPr="00D82E71">
        <w:rPr>
          <w:rFonts w:cs="Times New Roman"/>
          <w:color w:val="000001"/>
          <w:sz w:val="32"/>
          <w:szCs w:val="32"/>
        </w:rPr>
        <w:t xml:space="preserve">i </w:t>
      </w:r>
      <w:r w:rsidRPr="00D82E71">
        <w:rPr>
          <w:rFonts w:cs="Times New Roman"/>
          <w:color w:val="000000"/>
          <w:sz w:val="32"/>
          <w:szCs w:val="32"/>
        </w:rPr>
        <w:t>interessi maturati e</w:t>
      </w:r>
      <w:r>
        <w:rPr>
          <w:rFonts w:cs="Times New Roman"/>
          <w:color w:val="000000"/>
          <w:sz w:val="32"/>
          <w:szCs w:val="32"/>
        </w:rPr>
        <w:t xml:space="preserve"> </w:t>
      </w:r>
      <w:r w:rsidRPr="00D82E71">
        <w:rPr>
          <w:rFonts w:cs="Times New Roman"/>
          <w:color w:val="000000"/>
          <w:sz w:val="32"/>
          <w:szCs w:val="32"/>
        </w:rPr>
        <w:t xml:space="preserve">maturandi, </w:t>
      </w:r>
      <w:r w:rsidRPr="006E166E">
        <w:rPr>
          <w:sz w:val="32"/>
          <w:szCs w:val="32"/>
        </w:rPr>
        <w:t>mediante apposito ordinativo di pagam</w:t>
      </w:r>
      <w:r w:rsidRPr="004064CE">
        <w:rPr>
          <w:sz w:val="28"/>
          <w:szCs w:val="28"/>
        </w:rPr>
        <w:t>ento</w:t>
      </w:r>
      <w:r>
        <w:rPr>
          <w:sz w:val="28"/>
          <w:szCs w:val="28"/>
        </w:rPr>
        <w:t xml:space="preserve"> </w:t>
      </w:r>
      <w:r w:rsidRPr="006E166E">
        <w:rPr>
          <w:color w:val="FF0000"/>
          <w:sz w:val="28"/>
          <w:szCs w:val="28"/>
        </w:rPr>
        <w:t>[[</w:t>
      </w:r>
      <w:r w:rsidRPr="006E166E">
        <w:rPr>
          <w:sz w:val="28"/>
          <w:szCs w:val="28"/>
        </w:rPr>
        <w:t xml:space="preserve"> oppure</w:t>
      </w:r>
      <w:r w:rsidRPr="006E166E">
        <w:rPr>
          <w:i/>
          <w:sz w:val="28"/>
          <w:szCs w:val="28"/>
        </w:rPr>
        <w:t xml:space="preserve"> </w:t>
      </w:r>
      <w:r>
        <w:rPr>
          <w:rFonts w:cs="Times New Roman"/>
          <w:color w:val="FF0000"/>
          <w:sz w:val="32"/>
          <w:szCs w:val="32"/>
        </w:rPr>
        <w:t xml:space="preserve">con  accredito </w:t>
      </w:r>
      <w:r w:rsidRPr="006E166E">
        <w:rPr>
          <w:rFonts w:cs="Times New Roman"/>
          <w:color w:val="FF0000"/>
          <w:sz w:val="32"/>
          <w:szCs w:val="32"/>
        </w:rPr>
        <w:t xml:space="preserve"> </w:t>
      </w:r>
      <w:proofErr w:type="spellStart"/>
      <w:r w:rsidRPr="006E166E">
        <w:rPr>
          <w:rFonts w:cs="Times New Roman"/>
          <w:color w:val="FF0000"/>
          <w:sz w:val="32"/>
          <w:szCs w:val="32"/>
        </w:rPr>
        <w:t>suI</w:t>
      </w:r>
      <w:proofErr w:type="spellEnd"/>
      <w:r w:rsidRPr="006E166E">
        <w:rPr>
          <w:rFonts w:cs="Times New Roman"/>
          <w:color w:val="FF0000"/>
          <w:sz w:val="32"/>
          <w:szCs w:val="32"/>
        </w:rPr>
        <w:t xml:space="preserve"> conto corrente bancario dell'</w:t>
      </w:r>
      <w:r>
        <w:rPr>
          <w:rFonts w:cs="Times New Roman"/>
          <w:color w:val="FF0000"/>
          <w:sz w:val="32"/>
          <w:szCs w:val="32"/>
        </w:rPr>
        <w:t>i</w:t>
      </w:r>
      <w:r w:rsidRPr="006E166E">
        <w:rPr>
          <w:rFonts w:cs="Times New Roman"/>
          <w:color w:val="FF0000"/>
          <w:sz w:val="32"/>
          <w:szCs w:val="32"/>
        </w:rPr>
        <w:t>stante</w:t>
      </w:r>
      <w:r>
        <w:rPr>
          <w:rFonts w:cs="Times New Roman"/>
          <w:color w:val="FF0000"/>
          <w:sz w:val="32"/>
          <w:szCs w:val="32"/>
        </w:rPr>
        <w:t xml:space="preserve"> presso  …..   </w:t>
      </w:r>
      <w:r w:rsidRPr="006E166E">
        <w:rPr>
          <w:rFonts w:cs="Times New Roman"/>
          <w:color w:val="FF0000"/>
          <w:sz w:val="32"/>
          <w:szCs w:val="32"/>
        </w:rPr>
        <w:t xml:space="preserve">   codice IBAN </w:t>
      </w:r>
      <w:r>
        <w:rPr>
          <w:rFonts w:cs="Times New Roman"/>
          <w:color w:val="FF0000"/>
          <w:sz w:val="32"/>
          <w:szCs w:val="32"/>
        </w:rPr>
        <w:t>]]</w:t>
      </w:r>
      <w:r w:rsidRPr="00D82E71">
        <w:rPr>
          <w:rFonts w:cs="Times New Roman"/>
          <w:color w:val="000000"/>
          <w:sz w:val="32"/>
          <w:szCs w:val="32"/>
        </w:rPr>
        <w:t>.</w:t>
      </w:r>
    </w:p>
    <w:p w:rsidR="00975E74" w:rsidRDefault="00975E74" w:rsidP="00975E74">
      <w:pPr>
        <w:jc w:val="both"/>
        <w:rPr>
          <w:rFonts w:cs="Times New Roman"/>
          <w:color w:val="000000"/>
          <w:sz w:val="32"/>
          <w:szCs w:val="32"/>
        </w:rPr>
      </w:pPr>
    </w:p>
    <w:p w:rsidR="00975E74" w:rsidRDefault="00975E74" w:rsidP="00975E74">
      <w:pPr>
        <w:jc w:val="both"/>
        <w:rPr>
          <w:rFonts w:cs="Times New Roman"/>
          <w:color w:val="000000"/>
          <w:sz w:val="32"/>
          <w:szCs w:val="32"/>
        </w:rPr>
      </w:pPr>
      <w:r w:rsidRPr="00D82E71">
        <w:rPr>
          <w:rFonts w:cs="Times New Roman"/>
          <w:color w:val="000000"/>
          <w:sz w:val="32"/>
          <w:szCs w:val="32"/>
        </w:rPr>
        <w:t>Data,</w:t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</w:r>
      <w:r>
        <w:rPr>
          <w:rFonts w:cs="Times New Roman"/>
          <w:color w:val="000000"/>
          <w:sz w:val="32"/>
          <w:szCs w:val="32"/>
        </w:rPr>
        <w:tab/>
        <w:t xml:space="preserve">  firma </w:t>
      </w:r>
    </w:p>
    <w:p w:rsidR="00975E74" w:rsidRDefault="00975E74" w:rsidP="00975E74">
      <w:pPr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Allegati.</w:t>
      </w:r>
    </w:p>
    <w:p w:rsidR="00975E74" w:rsidRDefault="00975E74" w:rsidP="00975E74">
      <w:pPr>
        <w:spacing w:after="0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Doc. 1  - Prospetto di  liquidazione  del ‘Fondo’</w:t>
      </w:r>
    </w:p>
    <w:p w:rsidR="00975E74" w:rsidRDefault="00975E74" w:rsidP="00975E74">
      <w:pPr>
        <w:spacing w:after="0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Doc. 2  - Estratto /Conto</w:t>
      </w:r>
    </w:p>
    <w:p w:rsidR="00975E74" w:rsidRDefault="00975E74" w:rsidP="00975E74">
      <w:pPr>
        <w:spacing w:after="0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Doc. 3 – Sentenza  Cassazione  </w:t>
      </w:r>
      <w:proofErr w:type="spellStart"/>
      <w:r>
        <w:rPr>
          <w:rFonts w:cs="Times New Roman"/>
          <w:color w:val="000000"/>
          <w:sz w:val="32"/>
          <w:szCs w:val="32"/>
        </w:rPr>
        <w:t>SS.UU</w:t>
      </w:r>
      <w:proofErr w:type="spellEnd"/>
      <w:r>
        <w:rPr>
          <w:rFonts w:cs="Times New Roman"/>
          <w:color w:val="000000"/>
          <w:sz w:val="32"/>
          <w:szCs w:val="32"/>
        </w:rPr>
        <w:t>.</w:t>
      </w:r>
    </w:p>
    <w:p w:rsidR="00975E74" w:rsidRPr="00D82E71" w:rsidRDefault="00975E74" w:rsidP="00975E74">
      <w:pPr>
        <w:ind w:left="1134" w:hanging="1134"/>
        <w:jc w:val="both"/>
        <w:rPr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lastRenderedPageBreak/>
        <w:t>Doc.4 – Attestazione  “</w:t>
      </w:r>
      <w:r w:rsidRPr="00D82E71">
        <w:rPr>
          <w:rFonts w:cs="Times New Roman"/>
          <w:color w:val="000000"/>
          <w:sz w:val="32"/>
          <w:szCs w:val="32"/>
        </w:rPr>
        <w:t>Fondo Pensione per il Personale dell</w:t>
      </w:r>
      <w:r>
        <w:rPr>
          <w:rFonts w:cs="Times New Roman"/>
          <w:color w:val="000000"/>
          <w:sz w:val="32"/>
          <w:szCs w:val="32"/>
        </w:rPr>
        <w:t>a Banca        Commerciale  Italiana”</w:t>
      </w:r>
    </w:p>
    <w:p w:rsidR="001247ED" w:rsidRDefault="001247ED"/>
    <w:sectPr w:rsidR="001247ED" w:rsidSect="004F2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E74"/>
    <w:rsid w:val="000A097A"/>
    <w:rsid w:val="001247ED"/>
    <w:rsid w:val="00364E86"/>
    <w:rsid w:val="00736B38"/>
    <w:rsid w:val="00975E74"/>
    <w:rsid w:val="00B35AEA"/>
    <w:rsid w:val="00D34E99"/>
    <w:rsid w:val="00FC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2013-02-01T14:29:00Z</dcterms:created>
  <dcterms:modified xsi:type="dcterms:W3CDTF">2013-02-01T15:13:00Z</dcterms:modified>
</cp:coreProperties>
</file>